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1628" w:type="dxa"/>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8"/>
        <w:gridCol w:w="6210"/>
      </w:tblGrid>
      <w:tr w:rsidR="00CA7315" w:rsidTr="00CA7315">
        <w:tc>
          <w:tcPr>
            <w:tcW w:w="5418" w:type="dxa"/>
          </w:tcPr>
          <w:p w:rsidR="00CA7315" w:rsidRDefault="00CA7315" w:rsidP="00CA7315">
            <w:pPr>
              <w:ind w:left="990"/>
              <w:jc w:val="right"/>
              <w:rPr>
                <w:lang w:val="en-US"/>
              </w:rPr>
            </w:pPr>
          </w:p>
          <w:p w:rsidR="00CA7315" w:rsidRDefault="00CA7315" w:rsidP="00CA7315">
            <w:pPr>
              <w:ind w:left="990"/>
              <w:jc w:val="right"/>
              <w:rPr>
                <w:sz w:val="18"/>
                <w:szCs w:val="18"/>
                <w:lang w:val="en-US"/>
              </w:rPr>
            </w:pPr>
          </w:p>
          <w:p w:rsidR="00CA7315" w:rsidRDefault="00CA7315" w:rsidP="00CA7315">
            <w:pPr>
              <w:ind w:left="990"/>
              <w:jc w:val="right"/>
              <w:rPr>
                <w:sz w:val="18"/>
                <w:szCs w:val="18"/>
                <w:lang w:val="en-US"/>
              </w:rPr>
            </w:pPr>
            <w:r w:rsidRPr="00CA7315">
              <w:rPr>
                <w:noProof/>
                <w:sz w:val="18"/>
                <w:szCs w:val="18"/>
                <w:lang w:eastAsia="ru-RU"/>
              </w:rPr>
              <w:drawing>
                <wp:inline distT="0" distB="0" distL="0" distR="0" wp14:anchorId="7C765B05" wp14:editId="638EBF6F">
                  <wp:extent cx="1206500" cy="1206500"/>
                  <wp:effectExtent l="0" t="0" r="0" b="0"/>
                  <wp:docPr id="2" name="Рисунок 2" descr="C:\Users\Alina\AppData\Local\Microsoft\Windows\INetCache\Content.Word\small Icons-18-1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lina\AppData\Local\Microsoft\Windows\INetCache\Content.Word\small Icons-18-16-07.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6500" cy="1206500"/>
                          </a:xfrm>
                          <a:prstGeom prst="rect">
                            <a:avLst/>
                          </a:prstGeom>
                          <a:noFill/>
                          <a:ln>
                            <a:noFill/>
                          </a:ln>
                        </pic:spPr>
                      </pic:pic>
                    </a:graphicData>
                  </a:graphic>
                </wp:inline>
              </w:drawing>
            </w:r>
          </w:p>
          <w:p w:rsidR="00CA7315" w:rsidRDefault="00CA7315" w:rsidP="00CA7315">
            <w:pPr>
              <w:ind w:left="990"/>
              <w:jc w:val="right"/>
              <w:rPr>
                <w:sz w:val="18"/>
                <w:szCs w:val="18"/>
                <w:lang w:val="en-US"/>
              </w:rPr>
            </w:pPr>
          </w:p>
          <w:p w:rsidR="00CA7315" w:rsidRPr="00CA7315" w:rsidRDefault="00CA7315" w:rsidP="00CA7315">
            <w:pPr>
              <w:ind w:left="990"/>
              <w:jc w:val="center"/>
              <w:rPr>
                <w:sz w:val="18"/>
                <w:szCs w:val="18"/>
                <w:lang w:val="en-US"/>
              </w:rPr>
            </w:pPr>
          </w:p>
        </w:tc>
        <w:tc>
          <w:tcPr>
            <w:tcW w:w="6210" w:type="dxa"/>
          </w:tcPr>
          <w:p w:rsidR="00CA7315" w:rsidRDefault="00CA7315" w:rsidP="00CA7315">
            <w:r>
              <w:rPr>
                <w:noProof/>
                <w:lang w:eastAsia="ru-RU"/>
              </w:rPr>
              <w:drawing>
                <wp:inline distT="0" distB="0" distL="0" distR="0" wp14:anchorId="76630B2F" wp14:editId="50B109E7">
                  <wp:extent cx="1555750" cy="1555750"/>
                  <wp:effectExtent l="0" t="0" r="0" b="0"/>
                  <wp:docPr id="1" name="Рисунок 1" descr="C:\Users\Alina\AppData\Local\Microsoft\Windows\INetCache\Content.Word\carepac logo (NEW)-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lina\AppData\Local\Microsoft\Windows\INetCache\Content.Word\carepac logo (NEW)-0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55750" cy="1555750"/>
                          </a:xfrm>
                          <a:prstGeom prst="rect">
                            <a:avLst/>
                          </a:prstGeom>
                          <a:noFill/>
                          <a:ln>
                            <a:noFill/>
                          </a:ln>
                        </pic:spPr>
                      </pic:pic>
                    </a:graphicData>
                  </a:graphic>
                </wp:inline>
              </w:drawing>
            </w:r>
          </w:p>
        </w:tc>
      </w:tr>
    </w:tbl>
    <w:p w:rsidR="00CA7315" w:rsidRDefault="00CA7315" w:rsidP="00CA7315">
      <w:pPr>
        <w:ind w:left="-1440"/>
        <w:rPr>
          <w:rFonts w:ascii="Gotham Rounded Bold" w:hAnsi="Gotham Rounded Bold" w:cstheme="minorHAnsi"/>
          <w:lang w:val="en-US"/>
        </w:rPr>
      </w:pPr>
    </w:p>
    <w:p w:rsidR="00CA7315" w:rsidRPr="00CA7315" w:rsidRDefault="00CA7315" w:rsidP="00CA7315">
      <w:pPr>
        <w:ind w:left="-1440"/>
        <w:jc w:val="center"/>
        <w:rPr>
          <w:rFonts w:ascii="Gotham Rounded Bold" w:hAnsi="Gotham Rounded Bold" w:cstheme="minorHAnsi"/>
          <w:lang w:val="en-US"/>
        </w:rPr>
      </w:pPr>
      <w:r w:rsidRPr="00CA7315">
        <w:rPr>
          <w:rFonts w:ascii="Gotham Rounded Bold" w:hAnsi="Gotham Rounded Bold" w:cstheme="minorHAnsi"/>
          <w:lang w:val="en-US"/>
        </w:rPr>
        <w:t>US Code of Federal Regulations 21 CFR 73</w:t>
      </w:r>
    </w:p>
    <w:p w:rsidR="00D37D1D" w:rsidRDefault="00CA7315" w:rsidP="00CA7315">
      <w:pPr>
        <w:ind w:left="-810" w:firstLine="810"/>
        <w:jc w:val="both"/>
        <w:rPr>
          <w:lang w:val="en-US"/>
        </w:rPr>
      </w:pPr>
      <w:r w:rsidRPr="00CA7315">
        <w:rPr>
          <w:lang w:val="en-US"/>
        </w:rPr>
        <w:t xml:space="preserve">This document was created in accordance with US Code of Federal Regulations 21 CFR 73 about materials and commodity goods which are intended for direct food contact. </w:t>
      </w:r>
    </w:p>
    <w:p w:rsidR="00D37D1D" w:rsidRDefault="00CA7315" w:rsidP="00CA7315">
      <w:pPr>
        <w:ind w:left="-810" w:firstLine="810"/>
        <w:jc w:val="both"/>
        <w:rPr>
          <w:lang w:val="en-US"/>
        </w:rPr>
      </w:pPr>
      <w:r w:rsidRPr="00CA7315">
        <w:rPr>
          <w:lang w:val="en-US"/>
        </w:rPr>
        <w:t xml:space="preserve">Our 1st tier suppliers have confirmed to us that materials and product(s) they supply to us comply with the legal regulations stated in US Code of Federal Regulations 21 CFR 73 and all FDA/USDA regulatory issues. </w:t>
      </w:r>
    </w:p>
    <w:p w:rsidR="00D37D1D" w:rsidRDefault="00CA7315" w:rsidP="00CA7315">
      <w:pPr>
        <w:ind w:left="-810" w:firstLine="810"/>
        <w:jc w:val="both"/>
        <w:rPr>
          <w:lang w:val="en-US"/>
        </w:rPr>
      </w:pPr>
      <w:r w:rsidRPr="00CA7315">
        <w:rPr>
          <w:lang w:val="en-US"/>
        </w:rPr>
        <w:t>When used as specified, the overall migration as well as the specific migration does not exceed the legal limits. The materials and raw materials our suppliers use comply with Plastic Regulation (EU) No 10/2011 and 1935/2004 are formulated and manufactured in accordance with the CEPE/</w:t>
      </w:r>
      <w:proofErr w:type="spellStart"/>
      <w:r w:rsidRPr="00CA7315">
        <w:rPr>
          <w:lang w:val="en-US"/>
        </w:rPr>
        <w:t>EuPIA</w:t>
      </w:r>
      <w:proofErr w:type="spellEnd"/>
      <w:r w:rsidRPr="00CA7315">
        <w:rPr>
          <w:lang w:val="en-US"/>
        </w:rPr>
        <w:t xml:space="preserve"> Good Manufacturing Practices available at www.eupia.org. </w:t>
      </w:r>
    </w:p>
    <w:p w:rsidR="00F46B2F" w:rsidRPr="00CA7315" w:rsidRDefault="00CA7315" w:rsidP="00CA7315">
      <w:pPr>
        <w:ind w:left="-810" w:firstLine="810"/>
        <w:jc w:val="both"/>
        <w:rPr>
          <w:lang w:val="en-US"/>
        </w:rPr>
      </w:pPr>
      <w:r w:rsidRPr="00CA7315">
        <w:rPr>
          <w:lang w:val="en-US"/>
        </w:rPr>
        <w:t>Furthermore, our supplier’s printing inks are formulated in exclusion of the substances listed by the state of California as carcinogens, mutagenic, or reproductive toxicants (California Proposition 65) and the printing inks meet all current CONEG requirements for heavy metal content. While unexpected, it is possible that the scope of this declaration could change without notice. We gladly will furnish material specific declaration and compliance letters, please contact your sales rep, and specific a) which compliance declaration you need b) what PO or SOA your request relates to, c) your material code.</w:t>
      </w:r>
    </w:p>
    <w:p w:rsidR="00CA7315" w:rsidRPr="00CA7315" w:rsidRDefault="00CA7315" w:rsidP="00CA7315">
      <w:pPr>
        <w:ind w:left="-1440"/>
        <w:rPr>
          <w:lang w:val="en-US"/>
        </w:rPr>
      </w:pPr>
      <w:bookmarkStart w:id="0" w:name="_GoBack"/>
      <w:bookmarkEnd w:id="0"/>
    </w:p>
    <w:sectPr w:rsidR="00CA7315" w:rsidRPr="00CA7315" w:rsidSect="00CA7315">
      <w:footerReference w:type="default" r:id="rId10"/>
      <w:pgSz w:w="11906" w:h="16838"/>
      <w:pgMar w:top="90"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BB3" w:rsidRDefault="00D92BB3" w:rsidP="00CA7315">
      <w:pPr>
        <w:spacing w:after="0" w:line="240" w:lineRule="auto"/>
      </w:pPr>
      <w:r>
        <w:separator/>
      </w:r>
    </w:p>
  </w:endnote>
  <w:endnote w:type="continuationSeparator" w:id="0">
    <w:p w:rsidR="00D92BB3" w:rsidRDefault="00D92BB3" w:rsidP="00CA7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Gotham Rounded Bold">
    <w:panose1 w:val="00000000000000000000"/>
    <w:charset w:val="00"/>
    <w:family w:val="modern"/>
    <w:notTrueType/>
    <w:pitch w:val="variable"/>
    <w:sig w:usb0="A000007F" w:usb1="0000004A" w:usb2="00000000" w:usb3="00000000" w:csb0="00000193"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3606"/>
      <w:gridCol w:w="2359"/>
      <w:gridCol w:w="3606"/>
    </w:tblGrid>
    <w:tr w:rsidR="00D37D1D">
      <w:trPr>
        <w:trHeight w:val="151"/>
      </w:trPr>
      <w:tc>
        <w:tcPr>
          <w:tcW w:w="2250" w:type="pct"/>
          <w:tcBorders>
            <w:bottom w:val="single" w:sz="4" w:space="0" w:color="4F81BD" w:themeColor="accent1"/>
          </w:tcBorders>
        </w:tcPr>
        <w:p w:rsidR="00D37D1D" w:rsidRDefault="00D37D1D">
          <w:pPr>
            <w:pStyle w:val="a3"/>
            <w:rPr>
              <w:rFonts w:asciiTheme="majorHAnsi" w:eastAsiaTheme="majorEastAsia" w:hAnsiTheme="majorHAnsi" w:cstheme="majorBidi"/>
              <w:b/>
              <w:bCs/>
            </w:rPr>
          </w:pPr>
        </w:p>
      </w:tc>
      <w:tc>
        <w:tcPr>
          <w:tcW w:w="500" w:type="pct"/>
          <w:vMerge w:val="restart"/>
          <w:noWrap/>
          <w:vAlign w:val="center"/>
        </w:tcPr>
        <w:p w:rsidR="00D37D1D" w:rsidRPr="00D37D1D" w:rsidRDefault="00D37D1D">
          <w:pPr>
            <w:pStyle w:val="ab"/>
            <w:rPr>
              <w:rFonts w:ascii="Gotham Rounded Bold" w:eastAsiaTheme="majorEastAsia" w:hAnsi="Gotham Rounded Bold" w:cstheme="majorBidi"/>
            </w:rPr>
          </w:pPr>
          <w:r w:rsidRPr="00D37D1D">
            <w:rPr>
              <w:rFonts w:ascii="Gotham Rounded Bold" w:eastAsiaTheme="majorEastAsia" w:hAnsi="Gotham Rounded Bold" w:cstheme="majorBidi"/>
              <w:b/>
              <w:bCs/>
              <w:color w:val="002060"/>
            </w:rPr>
            <w:t>www.carepac.com</w:t>
          </w:r>
        </w:p>
      </w:tc>
      <w:tc>
        <w:tcPr>
          <w:tcW w:w="2250" w:type="pct"/>
          <w:tcBorders>
            <w:bottom w:val="single" w:sz="4" w:space="0" w:color="4F81BD" w:themeColor="accent1"/>
          </w:tcBorders>
        </w:tcPr>
        <w:p w:rsidR="00D37D1D" w:rsidRDefault="00D37D1D">
          <w:pPr>
            <w:pStyle w:val="a3"/>
            <w:rPr>
              <w:rFonts w:asciiTheme="majorHAnsi" w:eastAsiaTheme="majorEastAsia" w:hAnsiTheme="majorHAnsi" w:cstheme="majorBidi"/>
              <w:b/>
              <w:bCs/>
            </w:rPr>
          </w:pPr>
        </w:p>
      </w:tc>
    </w:tr>
    <w:tr w:rsidR="00D37D1D">
      <w:trPr>
        <w:trHeight w:val="150"/>
      </w:trPr>
      <w:tc>
        <w:tcPr>
          <w:tcW w:w="2250" w:type="pct"/>
          <w:tcBorders>
            <w:top w:val="single" w:sz="4" w:space="0" w:color="4F81BD" w:themeColor="accent1"/>
          </w:tcBorders>
        </w:tcPr>
        <w:p w:rsidR="00D37D1D" w:rsidRDefault="00D37D1D">
          <w:pPr>
            <w:pStyle w:val="a3"/>
            <w:rPr>
              <w:rFonts w:asciiTheme="majorHAnsi" w:eastAsiaTheme="majorEastAsia" w:hAnsiTheme="majorHAnsi" w:cstheme="majorBidi"/>
              <w:b/>
              <w:bCs/>
            </w:rPr>
          </w:pPr>
        </w:p>
      </w:tc>
      <w:tc>
        <w:tcPr>
          <w:tcW w:w="500" w:type="pct"/>
          <w:vMerge/>
        </w:tcPr>
        <w:p w:rsidR="00D37D1D" w:rsidRDefault="00D37D1D">
          <w:pPr>
            <w:pStyle w:val="a3"/>
            <w:jc w:val="center"/>
            <w:rPr>
              <w:rFonts w:asciiTheme="majorHAnsi" w:eastAsiaTheme="majorEastAsia" w:hAnsiTheme="majorHAnsi" w:cstheme="majorBidi"/>
              <w:b/>
              <w:bCs/>
            </w:rPr>
          </w:pPr>
        </w:p>
      </w:tc>
      <w:tc>
        <w:tcPr>
          <w:tcW w:w="2250" w:type="pct"/>
          <w:tcBorders>
            <w:top w:val="single" w:sz="4" w:space="0" w:color="4F81BD" w:themeColor="accent1"/>
          </w:tcBorders>
        </w:tcPr>
        <w:p w:rsidR="00D37D1D" w:rsidRDefault="00D37D1D">
          <w:pPr>
            <w:pStyle w:val="a3"/>
            <w:rPr>
              <w:rFonts w:asciiTheme="majorHAnsi" w:eastAsiaTheme="majorEastAsia" w:hAnsiTheme="majorHAnsi" w:cstheme="majorBidi"/>
              <w:b/>
              <w:bCs/>
            </w:rPr>
          </w:pPr>
        </w:p>
      </w:tc>
    </w:tr>
  </w:tbl>
  <w:p w:rsidR="00D37D1D" w:rsidRDefault="00D37D1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BB3" w:rsidRDefault="00D92BB3" w:rsidP="00CA7315">
      <w:pPr>
        <w:spacing w:after="0" w:line="240" w:lineRule="auto"/>
      </w:pPr>
      <w:r>
        <w:separator/>
      </w:r>
    </w:p>
  </w:footnote>
  <w:footnote w:type="continuationSeparator" w:id="0">
    <w:p w:rsidR="00D92BB3" w:rsidRDefault="00D92BB3" w:rsidP="00CA73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3AF"/>
    <w:rsid w:val="0039507F"/>
    <w:rsid w:val="004373AF"/>
    <w:rsid w:val="00CA7315"/>
    <w:rsid w:val="00D37D1D"/>
    <w:rsid w:val="00D92BB3"/>
    <w:rsid w:val="00F46B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731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A7315"/>
  </w:style>
  <w:style w:type="paragraph" w:styleId="a5">
    <w:name w:val="footer"/>
    <w:basedOn w:val="a"/>
    <w:link w:val="a6"/>
    <w:uiPriority w:val="99"/>
    <w:unhideWhenUsed/>
    <w:rsid w:val="00CA731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A7315"/>
  </w:style>
  <w:style w:type="paragraph" w:styleId="a7">
    <w:name w:val="Balloon Text"/>
    <w:basedOn w:val="a"/>
    <w:link w:val="a8"/>
    <w:uiPriority w:val="99"/>
    <w:semiHidden/>
    <w:unhideWhenUsed/>
    <w:rsid w:val="00CA731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A7315"/>
    <w:rPr>
      <w:rFonts w:ascii="Tahoma" w:hAnsi="Tahoma" w:cs="Tahoma"/>
      <w:sz w:val="16"/>
      <w:szCs w:val="16"/>
    </w:rPr>
  </w:style>
  <w:style w:type="table" w:styleId="a9">
    <w:name w:val="Table Grid"/>
    <w:basedOn w:val="a1"/>
    <w:uiPriority w:val="59"/>
    <w:rsid w:val="00CA7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D37D1D"/>
    <w:rPr>
      <w:color w:val="0000FF" w:themeColor="hyperlink"/>
      <w:u w:val="single"/>
    </w:rPr>
  </w:style>
  <w:style w:type="paragraph" w:styleId="ab">
    <w:name w:val="No Spacing"/>
    <w:link w:val="ac"/>
    <w:uiPriority w:val="1"/>
    <w:qFormat/>
    <w:rsid w:val="00D37D1D"/>
    <w:pPr>
      <w:spacing w:after="0" w:line="240" w:lineRule="auto"/>
    </w:pPr>
    <w:rPr>
      <w:rFonts w:eastAsiaTheme="minorEastAsia"/>
      <w:lang w:eastAsia="ru-RU"/>
    </w:rPr>
  </w:style>
  <w:style w:type="character" w:customStyle="1" w:styleId="ac">
    <w:name w:val="Без интервала Знак"/>
    <w:basedOn w:val="a0"/>
    <w:link w:val="ab"/>
    <w:uiPriority w:val="1"/>
    <w:rsid w:val="00D37D1D"/>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731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A7315"/>
  </w:style>
  <w:style w:type="paragraph" w:styleId="a5">
    <w:name w:val="footer"/>
    <w:basedOn w:val="a"/>
    <w:link w:val="a6"/>
    <w:uiPriority w:val="99"/>
    <w:unhideWhenUsed/>
    <w:rsid w:val="00CA731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A7315"/>
  </w:style>
  <w:style w:type="paragraph" w:styleId="a7">
    <w:name w:val="Balloon Text"/>
    <w:basedOn w:val="a"/>
    <w:link w:val="a8"/>
    <w:uiPriority w:val="99"/>
    <w:semiHidden/>
    <w:unhideWhenUsed/>
    <w:rsid w:val="00CA731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A7315"/>
    <w:rPr>
      <w:rFonts w:ascii="Tahoma" w:hAnsi="Tahoma" w:cs="Tahoma"/>
      <w:sz w:val="16"/>
      <w:szCs w:val="16"/>
    </w:rPr>
  </w:style>
  <w:style w:type="table" w:styleId="a9">
    <w:name w:val="Table Grid"/>
    <w:basedOn w:val="a1"/>
    <w:uiPriority w:val="59"/>
    <w:rsid w:val="00CA7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D37D1D"/>
    <w:rPr>
      <w:color w:val="0000FF" w:themeColor="hyperlink"/>
      <w:u w:val="single"/>
    </w:rPr>
  </w:style>
  <w:style w:type="paragraph" w:styleId="ab">
    <w:name w:val="No Spacing"/>
    <w:link w:val="ac"/>
    <w:uiPriority w:val="1"/>
    <w:qFormat/>
    <w:rsid w:val="00D37D1D"/>
    <w:pPr>
      <w:spacing w:after="0" w:line="240" w:lineRule="auto"/>
    </w:pPr>
    <w:rPr>
      <w:rFonts w:eastAsiaTheme="minorEastAsia"/>
      <w:lang w:eastAsia="ru-RU"/>
    </w:rPr>
  </w:style>
  <w:style w:type="character" w:customStyle="1" w:styleId="ac">
    <w:name w:val="Без интервала Знак"/>
    <w:basedOn w:val="a0"/>
    <w:link w:val="ab"/>
    <w:uiPriority w:val="1"/>
    <w:rsid w:val="00D37D1D"/>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1186</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Alina</dc:creator>
  <cp:lastModifiedBy>Alina</cp:lastModifiedBy>
  <cp:revision>2</cp:revision>
  <dcterms:created xsi:type="dcterms:W3CDTF">2022-02-23T06:02:00Z</dcterms:created>
  <dcterms:modified xsi:type="dcterms:W3CDTF">2022-02-23T06:02:00Z</dcterms:modified>
</cp:coreProperties>
</file>